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4E3D1" w14:textId="73C55099" w:rsidR="00315632" w:rsidRDefault="00315632" w:rsidP="00CC2561">
      <w:pPr>
        <w:rPr>
          <w:b/>
          <w:bCs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3B205F3" wp14:editId="3B1CE7E8">
            <wp:simplePos x="0" y="0"/>
            <wp:positionH relativeFrom="column">
              <wp:posOffset>-642620</wp:posOffset>
            </wp:positionH>
            <wp:positionV relativeFrom="paragraph">
              <wp:posOffset>-223520</wp:posOffset>
            </wp:positionV>
            <wp:extent cx="3204110" cy="1219200"/>
            <wp:effectExtent l="0" t="0" r="0" b="0"/>
            <wp:wrapNone/>
            <wp:docPr id="94047255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47255" name="Picture 2" descr="A blue and white logo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11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246D63" w14:textId="77777777" w:rsidR="00315632" w:rsidRDefault="00315632" w:rsidP="00CC2561">
      <w:pPr>
        <w:rPr>
          <w:b/>
          <w:bCs/>
          <w:noProof/>
        </w:rPr>
      </w:pPr>
    </w:p>
    <w:p w14:paraId="1120F7AA" w14:textId="38C9DCD8" w:rsidR="00315632" w:rsidRDefault="00315632" w:rsidP="00CC2561">
      <w:pPr>
        <w:rPr>
          <w:b/>
          <w:bCs/>
        </w:rPr>
      </w:pPr>
    </w:p>
    <w:p w14:paraId="2AFDF34D" w14:textId="77777777" w:rsidR="007C105A" w:rsidRDefault="007C105A" w:rsidP="00CC2561">
      <w:pPr>
        <w:rPr>
          <w:b/>
          <w:bCs/>
        </w:rPr>
      </w:pPr>
    </w:p>
    <w:p w14:paraId="60F956B9" w14:textId="4203BCB0" w:rsidR="002D6E28" w:rsidRDefault="005F5913" w:rsidP="00CC2561">
      <w:pPr>
        <w:rPr>
          <w:b/>
          <w:bCs/>
          <w:sz w:val="28"/>
          <w:szCs w:val="28"/>
        </w:rPr>
      </w:pPr>
      <w:r w:rsidRPr="00FD75CC">
        <w:rPr>
          <w:b/>
          <w:bCs/>
          <w:sz w:val="28"/>
          <w:szCs w:val="28"/>
        </w:rPr>
        <w:t xml:space="preserve">Ályktun </w:t>
      </w:r>
      <w:r w:rsidR="00BC1AE7">
        <w:rPr>
          <w:b/>
          <w:bCs/>
          <w:sz w:val="28"/>
          <w:szCs w:val="28"/>
        </w:rPr>
        <w:t>l</w:t>
      </w:r>
      <w:r w:rsidR="00CC2561" w:rsidRPr="00FD75CC">
        <w:rPr>
          <w:b/>
          <w:bCs/>
          <w:sz w:val="28"/>
          <w:szCs w:val="28"/>
        </w:rPr>
        <w:t>andsfund</w:t>
      </w:r>
      <w:r w:rsidRPr="00FD75CC">
        <w:rPr>
          <w:b/>
          <w:bCs/>
          <w:sz w:val="28"/>
          <w:szCs w:val="28"/>
        </w:rPr>
        <w:t>a</w:t>
      </w:r>
      <w:r w:rsidR="00CC2561" w:rsidRPr="00FD75CC">
        <w:rPr>
          <w:b/>
          <w:bCs/>
          <w:sz w:val="28"/>
          <w:szCs w:val="28"/>
        </w:rPr>
        <w:t xml:space="preserve">r Sjálfsbjargar </w:t>
      </w:r>
      <w:r w:rsidR="00DD2BA7">
        <w:rPr>
          <w:b/>
          <w:bCs/>
          <w:sz w:val="28"/>
          <w:szCs w:val="28"/>
        </w:rPr>
        <w:t xml:space="preserve">2026 </w:t>
      </w:r>
      <w:r w:rsidR="00377B60" w:rsidRPr="00FD75CC">
        <w:rPr>
          <w:b/>
          <w:bCs/>
          <w:sz w:val="28"/>
          <w:szCs w:val="28"/>
        </w:rPr>
        <w:t xml:space="preserve">um </w:t>
      </w:r>
      <w:r w:rsidR="006310ED">
        <w:rPr>
          <w:b/>
          <w:bCs/>
          <w:sz w:val="28"/>
          <w:szCs w:val="28"/>
        </w:rPr>
        <w:t>aðgeng</w:t>
      </w:r>
      <w:r w:rsidR="00B21054">
        <w:rPr>
          <w:b/>
          <w:bCs/>
          <w:sz w:val="28"/>
          <w:szCs w:val="28"/>
        </w:rPr>
        <w:t>ismál</w:t>
      </w:r>
    </w:p>
    <w:p w14:paraId="702060A9" w14:textId="77777777" w:rsidR="00D22B19" w:rsidRPr="00D22B19" w:rsidRDefault="00D22B19" w:rsidP="00D22B19">
      <w:pPr>
        <w:jc w:val="both"/>
      </w:pPr>
      <w:r w:rsidRPr="00D22B19">
        <w:t>Í aðdraganda sveitarstjórnarkosninga hvetur landsfundur Sjálfsbjargar landssamband hreyfihamlaðra öll sveitarfélög til að gera úrbætur í aðgengismálum og fullnýta það fjármagn sem í boði er frá ríkinu til slíkra verkefna.</w:t>
      </w:r>
    </w:p>
    <w:p w14:paraId="252937A5" w14:textId="0BBAC6CB" w:rsidR="00D22B19" w:rsidRPr="00D22B19" w:rsidRDefault="00D22B19" w:rsidP="00D22B19">
      <w:pPr>
        <w:jc w:val="both"/>
      </w:pPr>
      <w:r w:rsidRPr="00D22B19">
        <w:t>Nú býðst fjármagn</w:t>
      </w:r>
      <w:r>
        <w:t xml:space="preserve">, </w:t>
      </w:r>
      <w:r w:rsidRPr="00D22B19">
        <w:t>nýtið það! Árin 2025-2026 bjóðast sveitarfélögum 464 milljónir til úrbóta í aðgengismálum, frá Jöfnunarsjóði. Að auki hefur sjóðurinn heimild til að styrkja sveitarfélög um allt að 5 milljónir króna til lyftukaupa og uppsetninga. Slíkur búnaður skiptir hreyfihamlað fólk miklu máli sé þjónusta á öðrum hæðum en jarðhæð.</w:t>
      </w:r>
    </w:p>
    <w:p w14:paraId="0BCFDF34" w14:textId="77777777" w:rsidR="00FA65D3" w:rsidRDefault="00D22B19" w:rsidP="00D22B19">
      <w:pPr>
        <w:jc w:val="both"/>
      </w:pPr>
      <w:r w:rsidRPr="00D22B19">
        <w:t xml:space="preserve">Sveitarfélögin gegna lykilhlutverki í aðgengismálum, berandi ábyrgð á skipulagsmálum og eftirliti með framkvæmdum. Gott aðgengi er forsenda samfélagsþátttöku og virkni hreyfihamlaðra barna, fullorðinna og eldra fólks. </w:t>
      </w:r>
    </w:p>
    <w:p w14:paraId="39487F59" w14:textId="2E3A40AC" w:rsidR="00D22B19" w:rsidRPr="00D22B19" w:rsidRDefault="00D22B19" w:rsidP="00D22B19">
      <w:pPr>
        <w:jc w:val="both"/>
      </w:pPr>
      <w:r w:rsidRPr="00D22B19">
        <w:t>Við þökkum það sem vel er gert í aðgengismálum og sérstaklega framtaki Haraldar Þorleifssonar, Römpum upp Ísland, sem lauk 2025. Um leið hvetjum við sveitarfélög til að taka við keflinu, vinna áfram að og setja í forgang aðgengi að manngerðu umhverfi, enda af nógu að taka.</w:t>
      </w:r>
    </w:p>
    <w:p w14:paraId="2D4A3AF8" w14:textId="77777777" w:rsidR="00D22B19" w:rsidRPr="00D22B19" w:rsidRDefault="00D22B19" w:rsidP="00D22B19">
      <w:pPr>
        <w:jc w:val="both"/>
      </w:pPr>
      <w:r w:rsidRPr="00D22B19">
        <w:t>Landsfundur bendir á að rík krafa er um að sveitarfélög uppfylli samning Sameinuðu þjóðanna um réttindi fatlaðs fólks, sem var lögfestur í desember 2025.</w:t>
      </w:r>
    </w:p>
    <w:p w14:paraId="1063F575" w14:textId="6EF6BF1A" w:rsidR="00D753ED" w:rsidRDefault="00D753ED" w:rsidP="00E12539">
      <w:pPr>
        <w:jc w:val="both"/>
      </w:pPr>
      <w:r w:rsidRPr="000C62E1">
        <w:rPr>
          <w:b/>
          <w:bCs/>
        </w:rPr>
        <w:t>Gott aðgengi skiptir</w:t>
      </w:r>
      <w:r>
        <w:t xml:space="preserve"> alla máli </w:t>
      </w:r>
      <w:r w:rsidRPr="000C62E1">
        <w:t>en</w:t>
      </w:r>
      <w:r w:rsidRPr="000C62E1">
        <w:rPr>
          <w:b/>
          <w:bCs/>
        </w:rPr>
        <w:t xml:space="preserve"> okkur öllu máli</w:t>
      </w:r>
      <w:r>
        <w:t>!</w:t>
      </w:r>
    </w:p>
    <w:p w14:paraId="4AA2A870" w14:textId="76EE9D7E" w:rsidR="00D753ED" w:rsidRDefault="00133215" w:rsidP="0057237C">
      <w:r>
        <w:t>---------</w:t>
      </w:r>
    </w:p>
    <w:p w14:paraId="4456DBF8" w14:textId="7CDBAAA7" w:rsidR="0057237C" w:rsidRPr="00D40C05" w:rsidRDefault="0028550C" w:rsidP="00BD1180">
      <w:pPr>
        <w:rPr>
          <w:b/>
          <w:bCs/>
        </w:rPr>
      </w:pPr>
      <w:r w:rsidRPr="00D40C05">
        <w:rPr>
          <w:b/>
          <w:bCs/>
        </w:rPr>
        <w:t>Greinagerð</w:t>
      </w:r>
    </w:p>
    <w:p w14:paraId="1FD58186" w14:textId="4D0AF190" w:rsidR="005A3D2A" w:rsidRDefault="00C426B2" w:rsidP="00BA034F">
      <w:pPr>
        <w:jc w:val="both"/>
      </w:pPr>
      <w:r>
        <w:t>Samningur Sameinuðu þjóðanna um réttindi fatlaðs fólks</w:t>
      </w:r>
      <w:r w:rsidR="00E74E1D">
        <w:t xml:space="preserve">, hér eftir SRFF, var lögfestur í desember 2025. Ákvæði hans eru því lög í landinu. </w:t>
      </w:r>
      <w:r w:rsidR="00F31FC9">
        <w:t>Samningurinn er mannréttindasamningur sem</w:t>
      </w:r>
      <w:r w:rsidR="006A2FC8">
        <w:t xml:space="preserve"> kveður á um</w:t>
      </w:r>
      <w:r w:rsidR="00FB5021">
        <w:t xml:space="preserve"> að</w:t>
      </w:r>
      <w:r w:rsidR="006A2FC8">
        <w:t xml:space="preserve"> fatlað fólk skuli njóta allra sömu réttinda og ófatlað fólk</w:t>
      </w:r>
      <w:r w:rsidR="00480999">
        <w:t xml:space="preserve">, ekkert umfram það og ekkert minna en það. </w:t>
      </w:r>
    </w:p>
    <w:p w14:paraId="5C7120B6" w14:textId="792A3EBB" w:rsidR="005A3D2A" w:rsidRDefault="005A3D2A" w:rsidP="00BA034F">
      <w:pPr>
        <w:jc w:val="both"/>
      </w:pPr>
      <w:r w:rsidRPr="006B61BB">
        <w:t xml:space="preserve">Fatlað fólk er mikilvægur hluti af fjölbreytileika samfélagsins, það er í öllum þjóðfélagshópum og á öllum aldri. Í samfélagi sem gerir sífellt meiri kröfur til samfélagsþátttöku fatlaðs fólks og sem fatlað fólk sjálft gerir kröfur um, er aðgengi að </w:t>
      </w:r>
      <w:r w:rsidR="007021FF">
        <w:t>manngerðu umhverfi</w:t>
      </w:r>
      <w:r w:rsidR="001242FD">
        <w:t xml:space="preserve"> s.s.</w:t>
      </w:r>
      <w:r w:rsidR="007021FF">
        <w:t xml:space="preserve"> samgöngum, vinnustöðum</w:t>
      </w:r>
      <w:r w:rsidR="00253EF7">
        <w:t xml:space="preserve">, skólum, </w:t>
      </w:r>
      <w:r w:rsidR="00B9232A">
        <w:t xml:space="preserve">heilbrigðisstofnunum og öðrum </w:t>
      </w:r>
      <w:r w:rsidR="00253EF7">
        <w:t>opinberum stofnunum</w:t>
      </w:r>
      <w:r w:rsidR="001242FD">
        <w:t xml:space="preserve"> </w:t>
      </w:r>
      <w:r w:rsidRPr="006B61BB">
        <w:t xml:space="preserve">grundvallaratriði. </w:t>
      </w:r>
    </w:p>
    <w:p w14:paraId="685E864F" w14:textId="36D2BB6E" w:rsidR="00461F58" w:rsidRDefault="00C05AE1" w:rsidP="00BA034F">
      <w:pPr>
        <w:jc w:val="both"/>
      </w:pPr>
      <w:r>
        <w:t>Í 4. grein samningsins er kveðið á um Algilda hönnun og í 9. gr. er kveðið á um aðgengi.</w:t>
      </w:r>
    </w:p>
    <w:p w14:paraId="289997F2" w14:textId="2EBECA2A" w:rsidR="007E4E15" w:rsidRDefault="00E5448F" w:rsidP="00BA034F">
      <w:pPr>
        <w:jc w:val="both"/>
      </w:pPr>
      <w:r>
        <w:lastRenderedPageBreak/>
        <w:t xml:space="preserve">Í 9. grein samningsins fjallar um </w:t>
      </w:r>
      <w:r w:rsidR="007E4E15">
        <w:t xml:space="preserve">aðgengi þar segir m.a. </w:t>
      </w:r>
    </w:p>
    <w:p w14:paraId="09173BA1" w14:textId="5DB8101E" w:rsidR="007E4E15" w:rsidRPr="002531A2" w:rsidRDefault="002531A2" w:rsidP="00BA034F">
      <w:pPr>
        <w:jc w:val="both"/>
        <w:rPr>
          <w:i/>
          <w:iCs/>
        </w:rPr>
      </w:pPr>
      <w:r w:rsidRPr="002531A2">
        <w:rPr>
          <w:i/>
          <w:iCs/>
        </w:rPr>
        <w:t>1.</w:t>
      </w:r>
      <w:r>
        <w:t xml:space="preserve"> </w:t>
      </w:r>
      <w:r w:rsidR="007E4E15" w:rsidRPr="002531A2">
        <w:rPr>
          <w:i/>
          <w:iCs/>
        </w:rPr>
        <w:t xml:space="preserve">Til að gera fötluðu fólki kleift að lifa sjálfstæðu lífi og taka fullan þátt á öllum sviðum lífsins skulu aðildarríkin </w:t>
      </w:r>
      <w:r w:rsidR="007E4E15" w:rsidRPr="002531A2">
        <w:rPr>
          <w:b/>
          <w:bCs/>
          <w:i/>
          <w:iCs/>
        </w:rPr>
        <w:t xml:space="preserve">gera viðeigandi ráðstafanir til að tryggja fötluðu fólki aðgengi, til jafns við aðra, að efnislegu umhverfi sínu, samgöngum, upplýsingum og samskiptum, </w:t>
      </w:r>
      <w:r w:rsidR="007E4E15" w:rsidRPr="002531A2">
        <w:rPr>
          <w:i/>
          <w:iCs/>
        </w:rPr>
        <w:t xml:space="preserve">þ.m.t. samskiptatækni og -kerfi og að annarri aðstöðu </w:t>
      </w:r>
      <w:r w:rsidR="007E4E15" w:rsidRPr="002531A2">
        <w:rPr>
          <w:b/>
          <w:bCs/>
          <w:i/>
          <w:iCs/>
        </w:rPr>
        <w:t xml:space="preserve">og þjónustu sem opin er eða veitt almenningi hvort sem er í þéttbýli eða dreifbýli. </w:t>
      </w:r>
      <w:r w:rsidR="007E4E15" w:rsidRPr="002531A2">
        <w:rPr>
          <w:i/>
          <w:iCs/>
        </w:rPr>
        <w:t xml:space="preserve">Ráðstafanir þessar, sem skulu fela í sér </w:t>
      </w:r>
      <w:r w:rsidR="007E4E15" w:rsidRPr="002531A2">
        <w:rPr>
          <w:b/>
          <w:bCs/>
          <w:i/>
          <w:iCs/>
        </w:rPr>
        <w:t>að bera kennsl á og útrýma hindrunum og tálmunum aðgengis</w:t>
      </w:r>
      <w:r w:rsidR="007E4E15" w:rsidRPr="002531A2">
        <w:rPr>
          <w:i/>
          <w:iCs/>
        </w:rPr>
        <w:t>, skulu meðal annars ná til:</w:t>
      </w:r>
    </w:p>
    <w:p w14:paraId="5B5757F1" w14:textId="4892B22B" w:rsidR="007E4E15" w:rsidRDefault="007E4E15" w:rsidP="00BA034F">
      <w:pPr>
        <w:jc w:val="both"/>
        <w:rPr>
          <w:i/>
          <w:iCs/>
        </w:rPr>
      </w:pPr>
      <w:r w:rsidRPr="00461F58">
        <w:rPr>
          <w:b/>
          <w:bCs/>
          <w:i/>
          <w:iCs/>
        </w:rPr>
        <w:t>a) bygginga, vega, samgangna og annarrar aðstöðu innan dyra sem utan, þar á meðal skóla, íbúðarhúsnæðis, heilbrigðisstofnana og vinnustaða</w:t>
      </w:r>
      <w:r w:rsidR="002531A2" w:rsidRPr="002531A2">
        <w:rPr>
          <w:i/>
          <w:iCs/>
        </w:rPr>
        <w:t>.</w:t>
      </w:r>
    </w:p>
    <w:p w14:paraId="76092CDF" w14:textId="77777777" w:rsidR="00F1621B" w:rsidRDefault="006E70A8" w:rsidP="00BA034F">
      <w:pPr>
        <w:jc w:val="both"/>
        <w:rPr>
          <w:i/>
          <w:iCs/>
        </w:rPr>
      </w:pPr>
      <w:r>
        <w:rPr>
          <w:i/>
          <w:iCs/>
        </w:rPr>
        <w:t xml:space="preserve">2. </w:t>
      </w:r>
      <w:r w:rsidR="00F1621B" w:rsidRPr="00F1621B">
        <w:rPr>
          <w:i/>
          <w:iCs/>
        </w:rPr>
        <w:t>Aðildarríki skulu enn fremur gera viðeigandi ráðstafanir til þess að:</w:t>
      </w:r>
    </w:p>
    <w:p w14:paraId="525BCA5B" w14:textId="586000BD" w:rsidR="00A33C4C" w:rsidRPr="00A33C4C" w:rsidRDefault="00A33C4C" w:rsidP="00BA034F">
      <w:pPr>
        <w:jc w:val="both"/>
        <w:rPr>
          <w:i/>
          <w:iCs/>
        </w:rPr>
      </w:pPr>
      <w:r w:rsidRPr="00A33C4C">
        <w:rPr>
          <w:i/>
          <w:iCs/>
        </w:rPr>
        <w:t>a) þróa, breiða út þekkingu á og fylgjast með innleiðingu lágmarksviðmiða og leiðbeininga um aðgengi að aðstöðu og þjónustu sem opin er eða veitt almenningi</w:t>
      </w:r>
    </w:p>
    <w:p w14:paraId="2F824DEA" w14:textId="5227CA7F" w:rsidR="007E4E15" w:rsidRPr="00315E54" w:rsidRDefault="00A33C4C" w:rsidP="00BA034F">
      <w:pPr>
        <w:jc w:val="both"/>
        <w:rPr>
          <w:i/>
          <w:iCs/>
        </w:rPr>
      </w:pPr>
      <w:r w:rsidRPr="00A33C4C">
        <w:rPr>
          <w:i/>
          <w:iCs/>
        </w:rPr>
        <w:t>b) tryggja að einkaaðilar, sem bjóða fram aðstöðu og þjónustu sem veitt er eða opin almenningi,</w:t>
      </w:r>
      <w:r w:rsidRPr="00461F58">
        <w:rPr>
          <w:b/>
          <w:bCs/>
          <w:i/>
          <w:iCs/>
        </w:rPr>
        <w:t xml:space="preserve"> taki mið af öllum þáttum aðgengis fatlaðs fólks</w:t>
      </w:r>
      <w:r w:rsidRPr="00A33C4C">
        <w:rPr>
          <w:i/>
          <w:iCs/>
        </w:rPr>
        <w:t>,</w:t>
      </w:r>
    </w:p>
    <w:p w14:paraId="6C3390B1" w14:textId="77777777" w:rsidR="00C50FA3" w:rsidRDefault="00C50FA3" w:rsidP="00BA034F">
      <w:pPr>
        <w:jc w:val="both"/>
      </w:pPr>
      <w:r>
        <w:t>Fr</w:t>
      </w:r>
      <w:r w:rsidRPr="00CF2BDB">
        <w:t>á því 20</w:t>
      </w:r>
      <w:r>
        <w:t>2</w:t>
      </w:r>
      <w:r w:rsidRPr="00CF2BDB">
        <w:t xml:space="preserve">1 hafa sveitarfélögin átt kost á veglegum styrkjum frá ríkinu til úrbóta í aðgengismálum. Þrátt fyrir umræðu um vanfjármögnun í málaflokki fatlaðs fólks fóru tæpar 120 milljónir króna forgörðum á árunum 2021-2024. </w:t>
      </w:r>
    </w:p>
    <w:p w14:paraId="5E587935" w14:textId="2766D83C" w:rsidR="003B4686" w:rsidRDefault="00C62EBC" w:rsidP="00BA034F">
      <w:pPr>
        <w:jc w:val="both"/>
      </w:pPr>
      <w:r>
        <w:t xml:space="preserve">Á tímabilinu 2021-2024 gaf ríkið vilyrði fyrir allt að 778 milljónum króna </w:t>
      </w:r>
      <w:r w:rsidR="008569B7">
        <w:t xml:space="preserve">til sveitarfélaga til </w:t>
      </w:r>
      <w:r w:rsidR="00CE1EC5">
        <w:t>að bæta aðgengi að bygg</w:t>
      </w:r>
      <w:r w:rsidR="00C707CD">
        <w:t>i</w:t>
      </w:r>
      <w:r w:rsidR="00CE1EC5">
        <w:t>ngum, almenningssamgöngum, útisvæð</w:t>
      </w:r>
      <w:r w:rsidR="00C707CD">
        <w:t>u</w:t>
      </w:r>
      <w:r w:rsidR="00CE1EC5">
        <w:t>m og alm</w:t>
      </w:r>
      <w:r w:rsidR="00C707CD">
        <w:t>ennings</w:t>
      </w:r>
      <w:r w:rsidR="00AC04BF">
        <w:t>görðum og einnig til viðeigandi aðlögunar á vinnustöðum</w:t>
      </w:r>
      <w:r w:rsidR="003B4686">
        <w:t xml:space="preserve">. Styrkirnir nema allt að helmingi framkvæmdakostnaðar á móti sambærilegu framlagi sveitarfélaganna. </w:t>
      </w:r>
    </w:p>
    <w:p w14:paraId="0366C37C" w14:textId="77777777" w:rsidR="00FC12CE" w:rsidRDefault="00FC12CE" w:rsidP="00BA034F">
      <w:pPr>
        <w:jc w:val="both"/>
      </w:pPr>
      <w:r w:rsidRPr="00BD1180">
        <w:t>Í febrúar 2025 tilkynnti ríkisstjórnin um 464 milljóna króna framlag til úrbóta á aðgengi á árunum 2025-2026. Einungis 111 milljónum hefur verið ráðstafað til þessa og því eru hvorki meira né minna en 353 milljónir eftir í pottinum. Til viðbótar hefur Jöfnunarsjóður fengið heimild til að styrkja sveitarfélög um allt að fimm milljónir króna í tengslum við kaup og uppsetningu á lyftum, sem geta haft gríðarlega þýðingu fyrir aðgengi fatlaðs fólks</w:t>
      </w:r>
      <w:r>
        <w:t>, eldri borgara og annarra íbúa sveitarfélaga</w:t>
      </w:r>
      <w:r w:rsidRPr="00BD1180">
        <w:t>.</w:t>
      </w:r>
    </w:p>
    <w:p w14:paraId="7228F882" w14:textId="57576573" w:rsidR="00BD1180" w:rsidRPr="00BD1180" w:rsidRDefault="00BD1180" w:rsidP="00BA034F">
      <w:pPr>
        <w:jc w:val="both"/>
      </w:pPr>
      <w:r w:rsidRPr="00BD1180">
        <w:t>Í ljósi erfiðrar fjárhagsstöðu sveitarfélaganna hlýtur það að vera eftirsóknarvert að fá fjármagn til framkvæmda sem eru bæði atvinnuskapandi og þjóðhagslega hagkvæmar. Bætt aðgengi á 50% afslætti!</w:t>
      </w:r>
    </w:p>
    <w:p w14:paraId="6D885C6C" w14:textId="24C4863C" w:rsidR="002D6E28" w:rsidRDefault="0066683A" w:rsidP="00BA034F">
      <w:pPr>
        <w:jc w:val="both"/>
      </w:pPr>
      <w:r>
        <w:t xml:space="preserve">Verkefninu </w:t>
      </w:r>
      <w:r w:rsidR="00837019" w:rsidRPr="00837019">
        <w:t xml:space="preserve">Römpum upp Ísland lauk formlega í mars 2025. Það er því </w:t>
      </w:r>
      <w:r w:rsidR="005D2801">
        <w:t>mjög</w:t>
      </w:r>
      <w:r w:rsidR="00837019" w:rsidRPr="00837019">
        <w:t xml:space="preserve"> mikilvægt að sveitarfélögin taki við keflinu og stuðli áfram að bættu aðgengi</w:t>
      </w:r>
      <w:r w:rsidR="00E96A98">
        <w:t>,</w:t>
      </w:r>
      <w:r w:rsidR="00837019" w:rsidRPr="00837019">
        <w:t xml:space="preserve"> með öflugum hætti. </w:t>
      </w:r>
    </w:p>
    <w:p w14:paraId="29A065E8" w14:textId="4C75680B" w:rsidR="004312D4" w:rsidRDefault="00671000" w:rsidP="00133215">
      <w:pPr>
        <w:jc w:val="both"/>
      </w:pPr>
      <w:r>
        <w:t>R</w:t>
      </w:r>
      <w:r w:rsidRPr="00671000">
        <w:t xml:space="preserve">eistir voru 1756 rampar sem hafa gjörbreytt möguleikum fatlaðs fólks á að komast um, sinna daglegum athöfnum og njóta lífsins á við annað fólk. </w:t>
      </w:r>
      <w:r w:rsidR="00315E54">
        <w:t>Það er þó ekki nóg, enn er verk að vinna í aðgengismálum.</w:t>
      </w:r>
      <w:r w:rsidR="00025A8F">
        <w:t xml:space="preserve"> </w:t>
      </w:r>
    </w:p>
    <w:sectPr w:rsidR="00431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68C4"/>
    <w:multiLevelType w:val="hybridMultilevel"/>
    <w:tmpl w:val="FD08A826"/>
    <w:lvl w:ilvl="0" w:tplc="040F0017">
      <w:start w:val="1"/>
      <w:numFmt w:val="lowerLetter"/>
      <w:lvlText w:val="%1)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EB67D8"/>
    <w:multiLevelType w:val="hybridMultilevel"/>
    <w:tmpl w:val="9CB8AE6C"/>
    <w:lvl w:ilvl="0" w:tplc="F4E8F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73A6D"/>
    <w:multiLevelType w:val="multilevel"/>
    <w:tmpl w:val="5D6C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2C0D13"/>
    <w:multiLevelType w:val="hybridMultilevel"/>
    <w:tmpl w:val="8B7E0C4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273DD"/>
    <w:multiLevelType w:val="multilevel"/>
    <w:tmpl w:val="4B52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2243789">
    <w:abstractNumId w:val="2"/>
  </w:num>
  <w:num w:numId="2" w16cid:durableId="760757272">
    <w:abstractNumId w:val="4"/>
  </w:num>
  <w:num w:numId="3" w16cid:durableId="700671518">
    <w:abstractNumId w:val="3"/>
  </w:num>
  <w:num w:numId="4" w16cid:durableId="270477159">
    <w:abstractNumId w:val="1"/>
  </w:num>
  <w:num w:numId="5" w16cid:durableId="140760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561"/>
    <w:rsid w:val="00002477"/>
    <w:rsid w:val="0001255E"/>
    <w:rsid w:val="0002255B"/>
    <w:rsid w:val="00025A8F"/>
    <w:rsid w:val="00034D3C"/>
    <w:rsid w:val="00040807"/>
    <w:rsid w:val="000429E8"/>
    <w:rsid w:val="00065876"/>
    <w:rsid w:val="0006723E"/>
    <w:rsid w:val="0007083B"/>
    <w:rsid w:val="0007186C"/>
    <w:rsid w:val="00076BC3"/>
    <w:rsid w:val="00077306"/>
    <w:rsid w:val="00085118"/>
    <w:rsid w:val="00087B35"/>
    <w:rsid w:val="00094E0B"/>
    <w:rsid w:val="000C62E1"/>
    <w:rsid w:val="000D020E"/>
    <w:rsid w:val="000E7E15"/>
    <w:rsid w:val="00105D00"/>
    <w:rsid w:val="00117A16"/>
    <w:rsid w:val="001242FD"/>
    <w:rsid w:val="00127CC0"/>
    <w:rsid w:val="001313E5"/>
    <w:rsid w:val="00133215"/>
    <w:rsid w:val="00135EB0"/>
    <w:rsid w:val="001435FD"/>
    <w:rsid w:val="001452E6"/>
    <w:rsid w:val="00145413"/>
    <w:rsid w:val="00174707"/>
    <w:rsid w:val="00187878"/>
    <w:rsid w:val="001D098F"/>
    <w:rsid w:val="001D74EF"/>
    <w:rsid w:val="001F085E"/>
    <w:rsid w:val="001F2435"/>
    <w:rsid w:val="00215185"/>
    <w:rsid w:val="0022012A"/>
    <w:rsid w:val="00220580"/>
    <w:rsid w:val="00232B98"/>
    <w:rsid w:val="002405BF"/>
    <w:rsid w:val="00245498"/>
    <w:rsid w:val="002470FC"/>
    <w:rsid w:val="00251A67"/>
    <w:rsid w:val="002531A2"/>
    <w:rsid w:val="00253EF7"/>
    <w:rsid w:val="00257E37"/>
    <w:rsid w:val="002616BD"/>
    <w:rsid w:val="002641EB"/>
    <w:rsid w:val="002643B0"/>
    <w:rsid w:val="002730A4"/>
    <w:rsid w:val="0028550C"/>
    <w:rsid w:val="00291774"/>
    <w:rsid w:val="00296160"/>
    <w:rsid w:val="002B6209"/>
    <w:rsid w:val="002B7713"/>
    <w:rsid w:val="002B7EB5"/>
    <w:rsid w:val="002C39DA"/>
    <w:rsid w:val="002C7AB5"/>
    <w:rsid w:val="002D3B35"/>
    <w:rsid w:val="002D59B5"/>
    <w:rsid w:val="002D6E28"/>
    <w:rsid w:val="002D744D"/>
    <w:rsid w:val="002E13C8"/>
    <w:rsid w:val="002F3D01"/>
    <w:rsid w:val="00315632"/>
    <w:rsid w:val="00315E54"/>
    <w:rsid w:val="00333ACB"/>
    <w:rsid w:val="003354AA"/>
    <w:rsid w:val="003453BC"/>
    <w:rsid w:val="0035039A"/>
    <w:rsid w:val="00363EC9"/>
    <w:rsid w:val="003765EC"/>
    <w:rsid w:val="003767A0"/>
    <w:rsid w:val="00377B60"/>
    <w:rsid w:val="003905AF"/>
    <w:rsid w:val="00391485"/>
    <w:rsid w:val="003A12B3"/>
    <w:rsid w:val="003B09CE"/>
    <w:rsid w:val="003B4686"/>
    <w:rsid w:val="003B6543"/>
    <w:rsid w:val="003C3C6B"/>
    <w:rsid w:val="003C45BA"/>
    <w:rsid w:val="003D60F9"/>
    <w:rsid w:val="003E0518"/>
    <w:rsid w:val="003E38A0"/>
    <w:rsid w:val="003E3EFB"/>
    <w:rsid w:val="003E75A4"/>
    <w:rsid w:val="00400279"/>
    <w:rsid w:val="0040355E"/>
    <w:rsid w:val="00406120"/>
    <w:rsid w:val="004129A9"/>
    <w:rsid w:val="0041650A"/>
    <w:rsid w:val="0042298A"/>
    <w:rsid w:val="004312D4"/>
    <w:rsid w:val="00440ACD"/>
    <w:rsid w:val="00445A3D"/>
    <w:rsid w:val="00446E9F"/>
    <w:rsid w:val="004527FF"/>
    <w:rsid w:val="004548A5"/>
    <w:rsid w:val="00461948"/>
    <w:rsid w:val="00461F58"/>
    <w:rsid w:val="00474C7E"/>
    <w:rsid w:val="0047648A"/>
    <w:rsid w:val="00480999"/>
    <w:rsid w:val="004A6C07"/>
    <w:rsid w:val="004B748A"/>
    <w:rsid w:val="004C2EB2"/>
    <w:rsid w:val="004D2F4A"/>
    <w:rsid w:val="004E0092"/>
    <w:rsid w:val="004F063D"/>
    <w:rsid w:val="004F5326"/>
    <w:rsid w:val="0051394F"/>
    <w:rsid w:val="005217C2"/>
    <w:rsid w:val="00531DD5"/>
    <w:rsid w:val="00534F3F"/>
    <w:rsid w:val="00552B7D"/>
    <w:rsid w:val="00555D5F"/>
    <w:rsid w:val="005611DA"/>
    <w:rsid w:val="0057237C"/>
    <w:rsid w:val="00573243"/>
    <w:rsid w:val="00595431"/>
    <w:rsid w:val="00597C80"/>
    <w:rsid w:val="005A3D2A"/>
    <w:rsid w:val="005A3D36"/>
    <w:rsid w:val="005B01A9"/>
    <w:rsid w:val="005B68E9"/>
    <w:rsid w:val="005B7BFE"/>
    <w:rsid w:val="005C2B96"/>
    <w:rsid w:val="005D2801"/>
    <w:rsid w:val="005D599C"/>
    <w:rsid w:val="005F546E"/>
    <w:rsid w:val="005F5913"/>
    <w:rsid w:val="00606842"/>
    <w:rsid w:val="00620278"/>
    <w:rsid w:val="00623116"/>
    <w:rsid w:val="00624AC4"/>
    <w:rsid w:val="006310ED"/>
    <w:rsid w:val="00655A41"/>
    <w:rsid w:val="0066683A"/>
    <w:rsid w:val="00671000"/>
    <w:rsid w:val="0068228E"/>
    <w:rsid w:val="0068278F"/>
    <w:rsid w:val="00693775"/>
    <w:rsid w:val="006946AF"/>
    <w:rsid w:val="006A2FC8"/>
    <w:rsid w:val="006B1283"/>
    <w:rsid w:val="006B54A5"/>
    <w:rsid w:val="006C315E"/>
    <w:rsid w:val="006C59ED"/>
    <w:rsid w:val="006D325A"/>
    <w:rsid w:val="006D36C0"/>
    <w:rsid w:val="006D4F98"/>
    <w:rsid w:val="006E70A8"/>
    <w:rsid w:val="007021FF"/>
    <w:rsid w:val="007041E8"/>
    <w:rsid w:val="00711BB7"/>
    <w:rsid w:val="00725CC8"/>
    <w:rsid w:val="00732CDD"/>
    <w:rsid w:val="00735FB9"/>
    <w:rsid w:val="00740515"/>
    <w:rsid w:val="007436CB"/>
    <w:rsid w:val="007444E5"/>
    <w:rsid w:val="007448B1"/>
    <w:rsid w:val="0075010E"/>
    <w:rsid w:val="007578D0"/>
    <w:rsid w:val="00760A3B"/>
    <w:rsid w:val="00766491"/>
    <w:rsid w:val="00773FFE"/>
    <w:rsid w:val="00774CA4"/>
    <w:rsid w:val="00784FE1"/>
    <w:rsid w:val="00790366"/>
    <w:rsid w:val="007A5BA1"/>
    <w:rsid w:val="007B3129"/>
    <w:rsid w:val="007B4787"/>
    <w:rsid w:val="007B5427"/>
    <w:rsid w:val="007B7789"/>
    <w:rsid w:val="007C105A"/>
    <w:rsid w:val="007D1A0C"/>
    <w:rsid w:val="007E4E15"/>
    <w:rsid w:val="007F2D1C"/>
    <w:rsid w:val="007F351B"/>
    <w:rsid w:val="00801CB1"/>
    <w:rsid w:val="00823A8B"/>
    <w:rsid w:val="00833BEC"/>
    <w:rsid w:val="0083434E"/>
    <w:rsid w:val="00837019"/>
    <w:rsid w:val="00847533"/>
    <w:rsid w:val="0085163A"/>
    <w:rsid w:val="008569B7"/>
    <w:rsid w:val="008575E0"/>
    <w:rsid w:val="008902A0"/>
    <w:rsid w:val="00890E44"/>
    <w:rsid w:val="008A2FEC"/>
    <w:rsid w:val="008B1BCF"/>
    <w:rsid w:val="008B26C8"/>
    <w:rsid w:val="008B77A8"/>
    <w:rsid w:val="008C1449"/>
    <w:rsid w:val="008C7097"/>
    <w:rsid w:val="008F21D7"/>
    <w:rsid w:val="009032B6"/>
    <w:rsid w:val="00903EA3"/>
    <w:rsid w:val="009066BD"/>
    <w:rsid w:val="009166F4"/>
    <w:rsid w:val="00931E2B"/>
    <w:rsid w:val="00936BED"/>
    <w:rsid w:val="0095327F"/>
    <w:rsid w:val="00957330"/>
    <w:rsid w:val="009750C2"/>
    <w:rsid w:val="009B10E6"/>
    <w:rsid w:val="009C0543"/>
    <w:rsid w:val="009C1ED7"/>
    <w:rsid w:val="009F1D19"/>
    <w:rsid w:val="009F5621"/>
    <w:rsid w:val="00A06E6D"/>
    <w:rsid w:val="00A1300D"/>
    <w:rsid w:val="00A33C4C"/>
    <w:rsid w:val="00A37DD5"/>
    <w:rsid w:val="00A37F6D"/>
    <w:rsid w:val="00A40069"/>
    <w:rsid w:val="00A52ABC"/>
    <w:rsid w:val="00A53376"/>
    <w:rsid w:val="00A627D2"/>
    <w:rsid w:val="00A63342"/>
    <w:rsid w:val="00A661EE"/>
    <w:rsid w:val="00A713E0"/>
    <w:rsid w:val="00A81DE2"/>
    <w:rsid w:val="00A93BB1"/>
    <w:rsid w:val="00A952C9"/>
    <w:rsid w:val="00AA16C6"/>
    <w:rsid w:val="00AA2CCA"/>
    <w:rsid w:val="00AB5E15"/>
    <w:rsid w:val="00AB63A3"/>
    <w:rsid w:val="00AB75BC"/>
    <w:rsid w:val="00AC04BF"/>
    <w:rsid w:val="00AC3485"/>
    <w:rsid w:val="00AD0979"/>
    <w:rsid w:val="00AE430C"/>
    <w:rsid w:val="00AE5C3B"/>
    <w:rsid w:val="00AE5C77"/>
    <w:rsid w:val="00AF09BA"/>
    <w:rsid w:val="00AF1460"/>
    <w:rsid w:val="00AF514D"/>
    <w:rsid w:val="00B07668"/>
    <w:rsid w:val="00B13036"/>
    <w:rsid w:val="00B21054"/>
    <w:rsid w:val="00B65F5B"/>
    <w:rsid w:val="00B74AD7"/>
    <w:rsid w:val="00B76D63"/>
    <w:rsid w:val="00B84524"/>
    <w:rsid w:val="00B9232A"/>
    <w:rsid w:val="00B92694"/>
    <w:rsid w:val="00B95212"/>
    <w:rsid w:val="00BA034F"/>
    <w:rsid w:val="00BA3692"/>
    <w:rsid w:val="00BA3A04"/>
    <w:rsid w:val="00BA73D4"/>
    <w:rsid w:val="00BC1AE7"/>
    <w:rsid w:val="00BC27DC"/>
    <w:rsid w:val="00BD1180"/>
    <w:rsid w:val="00BD6EB0"/>
    <w:rsid w:val="00BE31AD"/>
    <w:rsid w:val="00BF6550"/>
    <w:rsid w:val="00C02AE4"/>
    <w:rsid w:val="00C0302E"/>
    <w:rsid w:val="00C05AE1"/>
    <w:rsid w:val="00C250CD"/>
    <w:rsid w:val="00C426B2"/>
    <w:rsid w:val="00C42C09"/>
    <w:rsid w:val="00C4634A"/>
    <w:rsid w:val="00C50FA3"/>
    <w:rsid w:val="00C530F9"/>
    <w:rsid w:val="00C538AD"/>
    <w:rsid w:val="00C56E1E"/>
    <w:rsid w:val="00C57698"/>
    <w:rsid w:val="00C62EBC"/>
    <w:rsid w:val="00C63738"/>
    <w:rsid w:val="00C63F62"/>
    <w:rsid w:val="00C707CD"/>
    <w:rsid w:val="00C71F54"/>
    <w:rsid w:val="00C8034B"/>
    <w:rsid w:val="00C83C53"/>
    <w:rsid w:val="00C942ED"/>
    <w:rsid w:val="00CC2561"/>
    <w:rsid w:val="00CC68DA"/>
    <w:rsid w:val="00CD1E2D"/>
    <w:rsid w:val="00CD6947"/>
    <w:rsid w:val="00CE1EC5"/>
    <w:rsid w:val="00CF191E"/>
    <w:rsid w:val="00CF277A"/>
    <w:rsid w:val="00CF2BDB"/>
    <w:rsid w:val="00D21BD5"/>
    <w:rsid w:val="00D22B19"/>
    <w:rsid w:val="00D261EB"/>
    <w:rsid w:val="00D40C05"/>
    <w:rsid w:val="00D672E0"/>
    <w:rsid w:val="00D70165"/>
    <w:rsid w:val="00D7385E"/>
    <w:rsid w:val="00D73A6A"/>
    <w:rsid w:val="00D753ED"/>
    <w:rsid w:val="00D87976"/>
    <w:rsid w:val="00D90300"/>
    <w:rsid w:val="00D947B4"/>
    <w:rsid w:val="00DA0A24"/>
    <w:rsid w:val="00DA2816"/>
    <w:rsid w:val="00DB06B7"/>
    <w:rsid w:val="00DB3E77"/>
    <w:rsid w:val="00DB79A0"/>
    <w:rsid w:val="00DD2BA7"/>
    <w:rsid w:val="00DD561B"/>
    <w:rsid w:val="00DE4C92"/>
    <w:rsid w:val="00DF089B"/>
    <w:rsid w:val="00DF0C9E"/>
    <w:rsid w:val="00E10098"/>
    <w:rsid w:val="00E108E1"/>
    <w:rsid w:val="00E12539"/>
    <w:rsid w:val="00E12C17"/>
    <w:rsid w:val="00E146E1"/>
    <w:rsid w:val="00E16667"/>
    <w:rsid w:val="00E24B42"/>
    <w:rsid w:val="00E5448F"/>
    <w:rsid w:val="00E64781"/>
    <w:rsid w:val="00E653D7"/>
    <w:rsid w:val="00E67AAF"/>
    <w:rsid w:val="00E74E1D"/>
    <w:rsid w:val="00E90ED2"/>
    <w:rsid w:val="00E94662"/>
    <w:rsid w:val="00E96A98"/>
    <w:rsid w:val="00EA53C3"/>
    <w:rsid w:val="00EB73DE"/>
    <w:rsid w:val="00EE1BF6"/>
    <w:rsid w:val="00EE4857"/>
    <w:rsid w:val="00EF0D94"/>
    <w:rsid w:val="00EF47CD"/>
    <w:rsid w:val="00F05126"/>
    <w:rsid w:val="00F1621B"/>
    <w:rsid w:val="00F31FC9"/>
    <w:rsid w:val="00F33025"/>
    <w:rsid w:val="00F37AD8"/>
    <w:rsid w:val="00F8134F"/>
    <w:rsid w:val="00F87AA0"/>
    <w:rsid w:val="00F90C7F"/>
    <w:rsid w:val="00F913C4"/>
    <w:rsid w:val="00F94D5C"/>
    <w:rsid w:val="00FA65D3"/>
    <w:rsid w:val="00FB4AC3"/>
    <w:rsid w:val="00FB5021"/>
    <w:rsid w:val="00FC12CE"/>
    <w:rsid w:val="00FC56CA"/>
    <w:rsid w:val="00FC7923"/>
    <w:rsid w:val="00FD0CD9"/>
    <w:rsid w:val="00FD2E63"/>
    <w:rsid w:val="00FD52EA"/>
    <w:rsid w:val="00FD75CC"/>
    <w:rsid w:val="00FE04F6"/>
    <w:rsid w:val="00FE14D8"/>
    <w:rsid w:val="00FE3223"/>
    <w:rsid w:val="00FE4F1B"/>
    <w:rsid w:val="00FE5861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56AE"/>
  <w15:chartTrackingRefBased/>
  <w15:docId w15:val="{27A2359B-83E3-4064-877A-32ED61F9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561"/>
  </w:style>
  <w:style w:type="paragraph" w:styleId="Heading1">
    <w:name w:val="heading 1"/>
    <w:basedOn w:val="Normal"/>
    <w:next w:val="Normal"/>
    <w:link w:val="Heading1Char"/>
    <w:uiPriority w:val="9"/>
    <w:qFormat/>
    <w:rsid w:val="00CC25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25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25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25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25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25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25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25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25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25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25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25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C25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25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25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25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25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25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25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25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25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25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25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25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25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25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25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25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256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4A6C07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A6C07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c8b355-06f0-4b04-a902-59dd4cc8d68b" xsi:nil="true"/>
    <lcf76f155ced4ddcb4097134ff3c332f xmlns="a17fdd0c-bd1f-40e6-aef5-e0b29daab1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33940A86EAB449E89C5F0A3F3C83A" ma:contentTypeVersion="18" ma:contentTypeDescription="Create a new document." ma:contentTypeScope="" ma:versionID="866602f9b926a23552a9cae02ab21eaf">
  <xsd:schema xmlns:xsd="http://www.w3.org/2001/XMLSchema" xmlns:xs="http://www.w3.org/2001/XMLSchema" xmlns:p="http://schemas.microsoft.com/office/2006/metadata/properties" xmlns:ns2="a17fdd0c-bd1f-40e6-aef5-e0b29daab132" xmlns:ns3="01c8b355-06f0-4b04-a902-59dd4cc8d68b" targetNamespace="http://schemas.microsoft.com/office/2006/metadata/properties" ma:root="true" ma:fieldsID="4bc6f49fae42a6ae8ed2aa2333a5e3f1" ns2:_="" ns3:_="">
    <xsd:import namespace="a17fdd0c-bd1f-40e6-aef5-e0b29daab132"/>
    <xsd:import namespace="01c8b355-06f0-4b04-a902-59dd4cc8d6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fdd0c-bd1f-40e6-aef5-e0b29daab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b61c24-127d-4529-9108-b8573b5e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8b355-06f0-4b04-a902-59dd4cc8d6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2621d2-a960-4de7-baab-0426640e1ed9}" ma:internalName="TaxCatchAll" ma:showField="CatchAllData" ma:web="01c8b355-06f0-4b04-a902-59dd4cc8d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2D23C7-9123-458D-B38A-F3D427A31F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A9879E-90C5-4F35-8AB0-3019BB27B5D7}">
  <ds:schemaRefs>
    <ds:schemaRef ds:uri="http://schemas.microsoft.com/office/2006/metadata/properties"/>
    <ds:schemaRef ds:uri="http://schemas.microsoft.com/office/infopath/2007/PartnerControls"/>
    <ds:schemaRef ds:uri="01c8b355-06f0-4b04-a902-59dd4cc8d68b"/>
    <ds:schemaRef ds:uri="a17fdd0c-bd1f-40e6-aef5-e0b29daab132"/>
  </ds:schemaRefs>
</ds:datastoreItem>
</file>

<file path=customXml/itemProps3.xml><?xml version="1.0" encoding="utf-8"?>
<ds:datastoreItem xmlns:ds="http://schemas.openxmlformats.org/officeDocument/2006/customXml" ds:itemID="{350F2854-9D98-4C9D-BCAC-542E3590D6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7fdd0c-bd1f-40e6-aef5-e0b29daab132"/>
    <ds:schemaRef ds:uri="01c8b355-06f0-4b04-a902-59dd4cc8d6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5B6756-47FF-4C4F-91D9-B08E4A3866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623</Words>
  <Characters>4213</Characters>
  <Application>Microsoft Office Word</Application>
  <DocSecurity>0</DocSecurity>
  <Lines>123</Lines>
  <Paragraphs>105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Þuríður Harpa Sigurðardóttir</dc:creator>
  <cp:keywords/>
  <dc:description/>
  <cp:lastModifiedBy>Þuríður Harpa Sigurðardóttir</cp:lastModifiedBy>
  <cp:revision>27</cp:revision>
  <dcterms:created xsi:type="dcterms:W3CDTF">2026-04-23T14:19:00Z</dcterms:created>
  <dcterms:modified xsi:type="dcterms:W3CDTF">2026-04-27T11:40:00Z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0x01010059333940A86EAB449E89C5F0A3F3C83A</vt:lpwstr>
  </property>
  <property fmtid="{D5CDD505-2E9C-101B-9397-08002B2CF9AE}" pid="3" name="MediaServiceImageTags">
    <vt:lpwstr/>
  </property>
</Properties>
</file>